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Tsukushi A Round Gothic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Tsukushi A Round Gothic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  <w:r>
        <w:rPr>
          <w:rFonts w:ascii="Tsukushi A Round Gothic" w:hAnsi="Tsukushi A Round Gothic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de-DE"/>
        </w:rPr>
        <w:t xml:space="preserve">            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上記の金額正に受領いたし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720000</wp:posOffset>
            </wp:positionV>
            <wp:extent cx="6120057" cy="1429853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ceipt-green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29853"/>
                    </a:xfrm>
                    <a:prstGeom prst="rect">
                      <a:avLst/>
                    </a:prstGeom>
                    <a:ln w="25400" cap="flat">
                      <a:noFill/>
                      <a:miter lim="400000"/>
                    </a:ln>
                    <a:effectLst>
                      <a:reflection blurRad="0" stA="50000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4864328</wp:posOffset>
                </wp:positionH>
                <wp:positionV relativeFrom="page">
                  <wp:posOffset>2409100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3.0pt;margin-top:189.7pt;width:155.6pt;height:67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5546000</wp:posOffset>
                </wp:positionV>
                <wp:extent cx="6120057" cy="72818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436.7pt;width:481.9pt;height:57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6663600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25400" cap="flat">
                      <a:noFill/>
                      <a:miter lim="400000"/>
                    </a:ln>
                    <a:effectLst>
                      <a:outerShdw sx="100000" sy="100000" kx="0" ky="0" algn="b" rotWithShape="0" blurRad="38100" dist="38100" dir="270000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ました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en-US"/>
        </w:rPr>
        <w:t>FAX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（ダーク）">
    <w:name w:val="ラベル（ダーク）"/>
    <w:next w:val="ラベル（ダーク）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